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1819A3" w:rsidRPr="001819A3" w:rsidTr="001819A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819A3" w:rsidRPr="001819A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after="0" w:line="240" w:lineRule="atLeast"/>
                    <w:rPr>
                      <w:rFonts w:ascii="Times New Roman" w:eastAsia="Times New Roman" w:hAnsi="Times New Roman" w:cs="Times New Roman"/>
                      <w:sz w:val="24"/>
                      <w:szCs w:val="24"/>
                      <w:lang w:eastAsia="tr-TR"/>
                    </w:rPr>
                  </w:pPr>
                  <w:bookmarkStart w:id="0" w:name="_GoBack"/>
                  <w:bookmarkEnd w:id="0"/>
                  <w:r w:rsidRPr="001819A3">
                    <w:rPr>
                      <w:rFonts w:ascii="Arial" w:eastAsia="Times New Roman" w:hAnsi="Arial" w:cs="Arial"/>
                      <w:sz w:val="16"/>
                      <w:szCs w:val="16"/>
                      <w:lang w:eastAsia="tr-TR"/>
                    </w:rPr>
                    <w:t>14 Ocak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after="0" w:line="240" w:lineRule="atLeast"/>
                    <w:jc w:val="center"/>
                    <w:rPr>
                      <w:rFonts w:ascii="Times New Roman" w:eastAsia="Times New Roman" w:hAnsi="Times New Roman" w:cs="Times New Roman"/>
                      <w:sz w:val="24"/>
                      <w:szCs w:val="24"/>
                      <w:lang w:eastAsia="tr-TR"/>
                    </w:rPr>
                  </w:pPr>
                  <w:r w:rsidRPr="001819A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819A3">
                    <w:rPr>
                      <w:rFonts w:ascii="Arial" w:eastAsia="Times New Roman" w:hAnsi="Arial" w:cs="Arial"/>
                      <w:sz w:val="16"/>
                      <w:szCs w:val="16"/>
                      <w:lang w:eastAsia="tr-TR"/>
                    </w:rPr>
                    <w:t>Sayı : 28173</w:t>
                  </w:r>
                </w:p>
              </w:tc>
            </w:tr>
            <w:tr w:rsidR="001819A3" w:rsidRPr="001819A3">
              <w:trPr>
                <w:trHeight w:val="480"/>
                <w:jc w:val="center"/>
              </w:trPr>
              <w:tc>
                <w:tcPr>
                  <w:tcW w:w="8789" w:type="dxa"/>
                  <w:gridSpan w:val="3"/>
                  <w:tcMar>
                    <w:top w:w="0" w:type="dxa"/>
                    <w:left w:w="108" w:type="dxa"/>
                    <w:bottom w:w="0" w:type="dxa"/>
                    <w:right w:w="108" w:type="dxa"/>
                  </w:tcMar>
                  <w:vAlign w:val="center"/>
                  <w:hideMark/>
                </w:tcPr>
                <w:p w:rsidR="001819A3" w:rsidRPr="001819A3" w:rsidRDefault="001819A3" w:rsidP="001819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9A3">
                    <w:rPr>
                      <w:rFonts w:ascii="Arial" w:eastAsia="Times New Roman" w:hAnsi="Arial" w:cs="Arial"/>
                      <w:b/>
                      <w:bCs/>
                      <w:color w:val="000080"/>
                      <w:sz w:val="18"/>
                      <w:szCs w:val="18"/>
                      <w:lang w:eastAsia="tr-TR"/>
                    </w:rPr>
                    <w:t>YÖNETMELİK</w:t>
                  </w:r>
                </w:p>
              </w:tc>
            </w:tr>
            <w:tr w:rsidR="001819A3" w:rsidRPr="001819A3">
              <w:trPr>
                <w:trHeight w:val="480"/>
                <w:jc w:val="center"/>
              </w:trPr>
              <w:tc>
                <w:tcPr>
                  <w:tcW w:w="8789" w:type="dxa"/>
                  <w:gridSpan w:val="3"/>
                  <w:tcMar>
                    <w:top w:w="0" w:type="dxa"/>
                    <w:left w:w="108" w:type="dxa"/>
                    <w:bottom w:w="0" w:type="dxa"/>
                    <w:right w:w="108" w:type="dxa"/>
                  </w:tcMar>
                  <w:vAlign w:val="center"/>
                  <w:hideMark/>
                </w:tcPr>
                <w:p w:rsidR="001819A3" w:rsidRPr="001819A3" w:rsidRDefault="001819A3" w:rsidP="001819A3">
                  <w:pPr>
                    <w:spacing w:after="0"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lang w:val="en-GB" w:eastAsia="tr-TR"/>
                    </w:rPr>
                    <w:t>             </w:t>
                  </w:r>
                  <w:r w:rsidRPr="001819A3">
                    <w:rPr>
                      <w:rFonts w:ascii="Times New Roman" w:eastAsia="Times New Roman" w:hAnsi="Times New Roman" w:cs="Times New Roman"/>
                      <w:b/>
                      <w:bCs/>
                      <w:sz w:val="18"/>
                      <w:u w:val="single"/>
                      <w:lang w:val="en-GB" w:eastAsia="tr-TR"/>
                    </w:rPr>
                    <w:t>Karar Sayısı : 2011/2489</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Ekli “Tazminatlı Hayvan Hastalıkları ve Tazminat Oranlarına Dair Yönetmelik”in yürürlüğe konulması; Gıda, Tarım ve Hayvancılık Bakanlığının 24/10/2011 tarihli ve 9952 sayılı yazısı üzerine, 11/6/2010 tarihli ve 5996 sayılı Kanunun 4 üncü maddesine göre Bakanlar Kurulu’nca 25/11/2011 tarihinde kararlaştırılmıştır.</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lang w:val="en-GB" w:eastAsia="tr-TR"/>
                    </w:rPr>
                    <w:t>                                                                                                                                 Abdullah GÜL</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CUMHURBAŞKANI</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r w:rsidRPr="001819A3">
                    <w:rPr>
                      <w:rFonts w:ascii="Times New Roman" w:eastAsia="Times New Roman" w:hAnsi="Times New Roman" w:cs="Times New Roman"/>
                      <w:sz w:val="14"/>
                      <w:lang w:val="en-GB" w:eastAsia="tr-TR"/>
                    </w:rPr>
                    <w:t>Recep Tayyip ERDOĞAN</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Başbakan</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B. ARINÇ                                                   A. BABACAN                                        B. ATALAY                                                        B. ARINÇ</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Başbakan Yardımcısı                                  Başbakan Yardımcısı                         Başbakan Yardımcısı                                   Başbakan Yardımcısı V.</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S. ERGİN                                                        F. ŞAHİN                                               E. BAĞIŞ                                                         Ö. DİNÇER</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Adalet Bakanı                             Aile ve Sosyal Politikalar Bakanı             Avrupa Birliği Bakanı                     Bilim, Sanayi ve Teknoloji Bakanı V.</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F. ÇELİK                                                 E. BAYRAKTAR                                A. DAVUTOĞLU                                          M. Z. ÇAĞLAYAN</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Çalışma ve Sosyal Güvenlik Bakanı           Çevre ve Şehircilik Bakanı                         Dışişleri Bakanı                                              Ekonomi Bakanı</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T. YILDIZ                                                         S. KILIÇ                                              M. M. EKER                                                       H. YAZICI</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Enerji ve Tabii Kaynaklar Bakanı                   Gençlik ve Spor Bakanı          Gıda, Tarım ve Hayvancılık Bakanı                   Gümrük ve Ticaret Bakanı</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İ. N. ŞAHİN                                                    C. YILMAZ                                            E. GÜNAY                                                       M. ŞİMŞEK</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İçişleri Bakanı                                             Kalkınma Bakanı                          Kültür ve Turizm Bakanı                                        Maliye Bakanı</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Ö. DİNÇER                                      İ. YILMAZ                                                       V. EROĞLU</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Milli Eğitim Bakanı                   Milli Savunma Bakanı                                Orman ve Su İşleri Bakanı</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R. AKDAĞ                                                                                    B. YILDIRIM</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Sağlık Bakanı                                                    Ulaştırma, Denizcilik ve Haberleşme Bakanı</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TAZMİNATLI HAYVAN HASTALIKLARI VE TAZMİNAT</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ORANLARINA DAİR YÖNETMELİK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Amaç ve kapsam</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1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Yönetmeliğin amacı tazminatlı hayvan hastalıklarını ve tazminat oranlarını belirlemektir.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Dayanak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2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Bu Yönetmelik 11/6/2010 tarihli ve 5996 sayılı Veteriner Hizmetleri, Bitki Sağlığı, Gıda ve Yem Kanununun 4 üncü maddesinin birinci fıkrasının (ç) bendine dayanılarak hazırlanmıştır.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lastRenderedPageBreak/>
                    <w:t>Tanımlar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3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Yönetmeliğin uygulanmasında;</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a) Bakanlık: Gıda, Tarım ve Hayvancılık Bakanlığını,</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b) Hayvan: Suda yaşayan hayvanlar dâhil omurgalı ve omurgasız canlıları,</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c) Tazminat: Tazminatlı hastalıklar nedeniyle tazminat ödenmesine karar verilen hayvanlar ile hastalığa bağlı olarak imhasına karar verilen ürün ve ekipmanların imha ve dezenfeksiyonu için ödenecek bedeli,</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ifade eder.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Tazminatlı hayvan hastalıkları, tazminat oranları ve uygulamalar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4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Tazminatlı hayvan hastalıkları ve tazminat oranları ek-l'de belirtilmiştir. Tazminat ödenecek hayvanlar için tazminat bedeli, işletmenin bulunduğu mahallin rayiç bedelleri dikkate alınarak yerel kıymet takdir komisyonu tarafından belirlenir.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(2) Bakanlık; bütçe imkânları, hastalıklarla ilgili bilimsel veriler ile eradikasyon ve kontrol programlarına göre, ek-l'de belirtilen tazminatlı hastalıklardan hangilerine tazminat ödemesi yapacağını, ödeme yapılacak yerleri ve uygulama zamanını belirler.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(3) Tazminatlı hastalıklara yakalanan hayvanlar ile tazminatlı hastalıktan şüpheli hayvanlara el konulur. Bu hayvanların kesim, itlaf ya da imha işleminin gerçekleştirilmesine kadar, bakım masrafları sahibi tarafından karşılanmak üzere, sahibine yediemin olarak teslim edilir.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(4) Tazminatlı hastalıklara yakalanan hayvanlar ile Bakanlığın kestirilmesini uygun gördüğü tazminatlı hastalıktan şüpheli hayvanlar otuz gün içerisinde kestirilir. Bu süre içerisinde uygun kesim yeri bulunamadığı takdirde söz konusu hayvanlar mahallinde Bakanlıkça itlaf ve imha edilir.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(5) Tazminatlı hastalıklar nedeniyle kestirilen hayvanların sarf ve tüketimi mümkün olan et, deri ve diğer kısımlarının bedeli hak ettiği tazminattan düşülür.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Yürürlük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5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Bu Yönetmelik 1/1/2012 tarihinden geçerli olmak üzere yayımı tarihinde yürürlüğe girer.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Yürütme</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6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Yönetmelik hükümlerini Bakanlar Kurulu yürütür.</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p>
                <w:p w:rsidR="001819A3" w:rsidRPr="001819A3" w:rsidRDefault="001819A3" w:rsidP="001819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9A3">
                    <w:rPr>
                      <w:rFonts w:ascii="Arial" w:eastAsia="Times New Roman" w:hAnsi="Arial" w:cs="Arial"/>
                      <w:b/>
                      <w:bCs/>
                      <w:color w:val="000080"/>
                      <w:sz w:val="24"/>
                      <w:szCs w:val="24"/>
                      <w:lang w:eastAsia="tr-TR"/>
                    </w:rPr>
                    <w:t> </w:t>
                  </w:r>
                </w:p>
              </w:tc>
            </w:tr>
          </w:tbl>
          <w:p w:rsidR="001819A3" w:rsidRPr="001819A3" w:rsidRDefault="001819A3" w:rsidP="001819A3">
            <w:pPr>
              <w:spacing w:after="0" w:line="240" w:lineRule="auto"/>
              <w:rPr>
                <w:rFonts w:ascii="Times New Roman" w:eastAsia="Times New Roman" w:hAnsi="Times New Roman" w:cs="Times New Roman"/>
                <w:sz w:val="24"/>
                <w:szCs w:val="24"/>
                <w:lang w:eastAsia="tr-TR"/>
              </w:rPr>
            </w:pPr>
          </w:p>
        </w:tc>
      </w:tr>
    </w:tbl>
    <w:p w:rsidR="001819A3" w:rsidRPr="001819A3" w:rsidRDefault="001819A3" w:rsidP="001819A3">
      <w:pPr>
        <w:spacing w:after="0" w:line="240" w:lineRule="auto"/>
        <w:jc w:val="center"/>
        <w:rPr>
          <w:rFonts w:ascii="Times New Roman" w:eastAsia="Times New Roman" w:hAnsi="Times New Roman" w:cs="Times New Roman"/>
          <w:color w:val="000000"/>
          <w:sz w:val="27"/>
          <w:szCs w:val="27"/>
          <w:lang w:eastAsia="tr-TR"/>
        </w:rPr>
      </w:pPr>
      <w:r w:rsidRPr="001819A3">
        <w:rPr>
          <w:rFonts w:ascii="Times New Roman" w:eastAsia="Times New Roman" w:hAnsi="Times New Roman" w:cs="Times New Roman"/>
          <w:color w:val="000000"/>
          <w:sz w:val="27"/>
          <w:szCs w:val="27"/>
          <w:lang w:eastAsia="tr-TR"/>
        </w:rPr>
        <w:lastRenderedPageBreak/>
        <w:t> </w:t>
      </w:r>
    </w:p>
    <w:p w:rsidR="008C3FFA" w:rsidRDefault="008C3FFA"/>
    <w:sectPr w:rsidR="008C3FFA" w:rsidSect="008C3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A3"/>
    <w:rsid w:val="001819A3"/>
    <w:rsid w:val="00195FEB"/>
    <w:rsid w:val="008C3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07C4C-7FB5-4B0F-B9C6-CAC8A43D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DefaultParagraphFont"/>
    <w:rsid w:val="001819A3"/>
  </w:style>
  <w:style w:type="character" w:customStyle="1" w:styleId="apple-converted-space">
    <w:name w:val="apple-converted-space"/>
    <w:basedOn w:val="DefaultParagraphFont"/>
    <w:rsid w:val="001819A3"/>
  </w:style>
  <w:style w:type="paragraph" w:customStyle="1" w:styleId="2-ortabaslk">
    <w:name w:val="2-ortabaslk"/>
    <w:basedOn w:val="Normal"/>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181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2015-01-21T18:14:00Z</dcterms:created>
  <dcterms:modified xsi:type="dcterms:W3CDTF">2015-01-21T18:14:00Z</dcterms:modified>
</cp:coreProperties>
</file>